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eastAsiaTheme="minorEastAsia" w:hAnsi="Garamond" w:cs="Times New Roman"/>
          <w:sz w:val="24"/>
          <w:lang w:eastAsia="pt-BR"/>
        </w:rPr>
        <w:id w:val="-1778551443"/>
        <w:docPartObj>
          <w:docPartGallery w:val="Cover Pages"/>
          <w:docPartUnique/>
        </w:docPartObj>
      </w:sdtPr>
      <w:sdtEndPr/>
      <w:sdtContent>
        <w:p w:rsidR="00845D30" w:rsidRPr="00DB0865" w:rsidRDefault="00E466D3">
          <w:pPr>
            <w:rPr>
              <w:rFonts w:ascii="Garamond" w:hAnsi="Garamond" w:cs="Times New Roman"/>
              <w:sz w:val="24"/>
            </w:rPr>
          </w:pPr>
          <w:r w:rsidRPr="00DB0865">
            <w:rPr>
              <w:rFonts w:ascii="Garamond" w:hAnsi="Garamond" w:cs="Times New Roman"/>
              <w:sz w:val="24"/>
            </w:rPr>
            <w:object w:dxaOrig="4636" w:dyaOrig="855">
              <v:shape id="_x0000_i1026" type="#_x0000_t75" style="width:213.7pt;height:60.75pt" o:ole="">
                <v:imagedata r:id="rId9" o:title="" blacklevel="-6554f"/>
              </v:shape>
              <o:OLEObject Type="Embed" ProgID="MSPhotoEd.3" ShapeID="_x0000_i1026" DrawAspect="Content" ObjectID="_1545639698" r:id="rId10"/>
            </w:object>
          </w:r>
        </w:p>
        <w:tbl>
          <w:tblPr>
            <w:tblpPr w:leftFromText="187" w:rightFromText="187" w:horzAnchor="margin" w:tblpXSpec="center" w:tblpYSpec="bottom"/>
            <w:tblW w:w="8151" w:type="pct"/>
            <w:tblLook w:val="04A0" w:firstRow="1" w:lastRow="0" w:firstColumn="1" w:lastColumn="0" w:noHBand="0" w:noVBand="1"/>
          </w:tblPr>
          <w:tblGrid>
            <w:gridCol w:w="7748"/>
          </w:tblGrid>
          <w:tr w:rsidR="00845D30" w:rsidRPr="00DB0865" w:rsidTr="003D205A">
            <w:tc>
              <w:tcPr>
                <w:tcW w:w="5000" w:type="pct"/>
              </w:tcPr>
              <w:p w:rsidR="00845D30" w:rsidRPr="00DB0865" w:rsidRDefault="00845D30" w:rsidP="002064BD">
                <w:pPr>
                  <w:pStyle w:val="SemEspaamento"/>
                  <w:jc w:val="center"/>
                  <w:rPr>
                    <w:rFonts w:ascii="Garamond" w:hAnsi="Garamond" w:cs="Times New Roman"/>
                    <w:b/>
                    <w:bCs/>
                    <w:caps/>
                    <w:sz w:val="40"/>
                    <w:szCs w:val="40"/>
                  </w:rPr>
                </w:pPr>
                <w:r w:rsidRPr="00DB0865">
                  <w:rPr>
                    <w:rFonts w:ascii="Garamond" w:hAnsi="Garamond" w:cs="Times New Roman"/>
                    <w:b/>
                    <w:bCs/>
                    <w:caps/>
                    <w:color w:val="76923C" w:themeColor="accent3" w:themeShade="BF"/>
                    <w:sz w:val="40"/>
                    <w:szCs w:val="40"/>
                  </w:rPr>
                  <w:t>[</w:t>
                </w:r>
                <w:sdt>
                  <w:sdtPr>
                    <w:rPr>
                      <w:rFonts w:ascii="Garamond" w:hAnsi="Garamond" w:cs="Times New Roman"/>
                      <w:b/>
                      <w:bCs/>
                      <w:caps/>
                      <w:sz w:val="44"/>
                      <w:szCs w:val="40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94A90">
                      <w:rPr>
                        <w:rFonts w:ascii="Garamond" w:hAnsi="Garamond" w:cs="Times New Roman"/>
                        <w:b/>
                        <w:bCs/>
                        <w:caps/>
                        <w:sz w:val="44"/>
                        <w:szCs w:val="40"/>
                      </w:rPr>
                      <w:t xml:space="preserve">INFORMATIVO </w:t>
                    </w:r>
                    <w:r w:rsidR="002064BD">
                      <w:rPr>
                        <w:rFonts w:ascii="Garamond" w:hAnsi="Garamond" w:cs="Times New Roman"/>
                        <w:b/>
                        <w:bCs/>
                        <w:caps/>
                        <w:sz w:val="44"/>
                        <w:szCs w:val="40"/>
                      </w:rPr>
                      <w:t>CONTRATADOS TEMPORÁRIOS</w:t>
                    </w:r>
                  </w:sdtContent>
                </w:sdt>
                <w:r w:rsidRPr="00DB0865">
                  <w:rPr>
                    <w:rFonts w:ascii="Garamond" w:hAnsi="Garamond" w:cs="Times New Roman"/>
                    <w:b/>
                    <w:bCs/>
                    <w:caps/>
                    <w:color w:val="76923C" w:themeColor="accent3" w:themeShade="BF"/>
                    <w:sz w:val="44"/>
                    <w:szCs w:val="40"/>
                  </w:rPr>
                  <w:t>]</w:t>
                </w:r>
              </w:p>
            </w:tc>
          </w:tr>
          <w:tr w:rsidR="00845D30" w:rsidRPr="00DB0865" w:rsidTr="003D205A">
            <w:sdt>
              <w:sdtPr>
                <w:rPr>
                  <w:rFonts w:ascii="Garamond" w:hAnsi="Garamond" w:cs="Times New Roman"/>
                  <w:color w:val="808080" w:themeColor="background1" w:themeShade="80"/>
                  <w:sz w:val="40"/>
                  <w:szCs w:val="40"/>
                </w:rPr>
                <w:alias w:val="Resumo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845D30" w:rsidRPr="00DB0865" w:rsidRDefault="009F5048" w:rsidP="009F5048">
                    <w:pPr>
                      <w:pStyle w:val="SemEspaamento"/>
                      <w:rPr>
                        <w:rFonts w:ascii="Garamond" w:hAnsi="Garamond" w:cs="Times New Roman"/>
                        <w:color w:val="808080" w:themeColor="background1" w:themeShade="80"/>
                        <w:sz w:val="40"/>
                        <w:szCs w:val="40"/>
                      </w:rPr>
                    </w:pPr>
                    <w:r w:rsidRPr="00DB0865">
                      <w:rPr>
                        <w:rFonts w:ascii="Garamond" w:hAnsi="Garamond" w:cs="Times New Roman"/>
                        <w:color w:val="808080" w:themeColor="background1" w:themeShade="80"/>
                        <w:sz w:val="40"/>
                        <w:szCs w:val="40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E466D3" w:rsidRDefault="00E466D3" w:rsidP="00E466D3">
          <w:pPr>
            <w:pStyle w:val="SemEspaamento"/>
            <w:ind w:right="-4788"/>
            <w:rPr>
              <w:rFonts w:ascii="Garamond" w:hAnsi="Garamond" w:cs="Times New Roman"/>
              <w:sz w:val="40"/>
              <w:szCs w:val="40"/>
            </w:rPr>
          </w:pPr>
        </w:p>
        <w:sdt>
          <w:sdtPr>
            <w:rPr>
              <w:rFonts w:ascii="Times New Roman" w:hAnsi="Times New Roman" w:cs="Times New Roman"/>
              <w:sz w:val="28"/>
              <w:szCs w:val="24"/>
            </w:rPr>
            <w:alias w:val="Empresa"/>
            <w:id w:val="15676123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466D3" w:rsidRPr="00DE25F0" w:rsidRDefault="00E466D3" w:rsidP="00E86875">
              <w:pPr>
                <w:pStyle w:val="SemEspaamento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DE25F0">
                <w:rPr>
                  <w:rFonts w:ascii="Times New Roman" w:hAnsi="Times New Roman" w:cs="Times New Roman"/>
                  <w:sz w:val="28"/>
                  <w:szCs w:val="24"/>
                </w:rPr>
                <w:t>Departamento de Planejamento e Administração – DPA</w:t>
              </w:r>
            </w:p>
          </w:sdtContent>
        </w:sdt>
        <w:p w:rsidR="00E466D3" w:rsidRPr="00DE25F0" w:rsidRDefault="00E466D3" w:rsidP="00E86875">
          <w:pPr>
            <w:pStyle w:val="SemEspaamento"/>
            <w:rPr>
              <w:rFonts w:ascii="Times New Roman" w:hAnsi="Times New Roman" w:cs="Times New Roman"/>
              <w:sz w:val="28"/>
              <w:szCs w:val="24"/>
            </w:rPr>
          </w:pPr>
          <w:r w:rsidRPr="00DE25F0">
            <w:rPr>
              <w:rFonts w:ascii="Times New Roman" w:hAnsi="Times New Roman" w:cs="Times New Roman"/>
              <w:sz w:val="28"/>
              <w:szCs w:val="24"/>
            </w:rPr>
            <w:t>Coordenação-Geral de Gestão de Pessoas – COGEP</w:t>
          </w:r>
        </w:p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alias w:val="Autor"/>
            <w:id w:val="1567613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E466D3" w:rsidRPr="00DE25F0" w:rsidRDefault="00E466D3" w:rsidP="00E86875">
              <w:pPr>
                <w:pStyle w:val="SemEspaamento"/>
                <w:rPr>
                  <w:rFonts w:ascii="Times New Roman" w:hAnsi="Times New Roman" w:cs="Times New Roman"/>
                  <w:b/>
                  <w:sz w:val="28"/>
                  <w:szCs w:val="24"/>
                </w:rPr>
              </w:pPr>
              <w:r w:rsidRPr="00DE25F0">
                <w:rPr>
                  <w:rFonts w:ascii="Times New Roman" w:hAnsi="Times New Roman" w:cs="Times New Roman"/>
                  <w:b/>
                  <w:sz w:val="28"/>
                  <w:szCs w:val="24"/>
                </w:rPr>
                <w:t>Coordenação de Desenvolvimento de Pessoas – CODEP</w:t>
              </w:r>
            </w:p>
          </w:sdtContent>
        </w:sdt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ind w:left="2552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ind w:left="4479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ind w:left="4479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86875">
          <w:pPr>
            <w:pStyle w:val="SemEspaamento"/>
            <w:ind w:left="4479"/>
            <w:rPr>
              <w:rFonts w:ascii="Garamond" w:hAnsi="Garamond" w:cs="Times New Roman"/>
              <w:sz w:val="40"/>
              <w:szCs w:val="40"/>
            </w:rPr>
          </w:pPr>
        </w:p>
        <w:p w:rsidR="00E466D3" w:rsidRDefault="00E466D3" w:rsidP="00E466D3">
          <w:pPr>
            <w:pStyle w:val="SemEspaamento"/>
            <w:rPr>
              <w:rFonts w:ascii="Garamond" w:hAnsi="Garamond" w:cs="Times New Roman"/>
              <w:sz w:val="40"/>
              <w:szCs w:val="40"/>
            </w:rPr>
          </w:pPr>
        </w:p>
        <w:p w:rsidR="00845D30" w:rsidRPr="00DB0865" w:rsidRDefault="002450A8" w:rsidP="00E466D3">
          <w:pPr>
            <w:pStyle w:val="SemEspaamento"/>
            <w:rPr>
              <w:rFonts w:ascii="Garamond" w:hAnsi="Garamond" w:cs="Times New Roman"/>
              <w:sz w:val="24"/>
            </w:rPr>
          </w:pPr>
        </w:p>
      </w:sdtContent>
    </w:sdt>
    <w:p w:rsidR="00451D94" w:rsidRPr="00DB0865" w:rsidRDefault="005359E4" w:rsidP="00154154">
      <w:pPr>
        <w:rPr>
          <w:rFonts w:ascii="Garamond" w:hAnsi="Garamond" w:cs="Times New Roman"/>
          <w:sz w:val="24"/>
        </w:rPr>
      </w:pPr>
      <w:r w:rsidRPr="00DB0865">
        <w:rPr>
          <w:rFonts w:ascii="Garamond" w:hAnsi="Garamond" w:cs="Times New Roman"/>
          <w:sz w:val="24"/>
        </w:rPr>
        <w:object w:dxaOrig="4636" w:dyaOrig="855">
          <v:shape id="_x0000_i1027" type="#_x0000_t75" style="width:170.15pt;height:31.6pt" o:ole="">
            <v:imagedata r:id="rId9" o:title="" blacklevel="-6554f"/>
          </v:shape>
          <o:OLEObject Type="Embed" ProgID="MSPhotoEd.3" ShapeID="_x0000_i1027" DrawAspect="Content" ObjectID="_1545639699" r:id="rId11"/>
        </w:object>
      </w:r>
    </w:p>
    <w:p w:rsidR="00473CB1" w:rsidRPr="00DB0865" w:rsidRDefault="00845D30" w:rsidP="00936D38">
      <w:pPr>
        <w:jc w:val="both"/>
        <w:rPr>
          <w:rFonts w:ascii="Garamond" w:hAnsi="Garamond" w:cs="Times New Roman"/>
          <w:b/>
          <w:sz w:val="36"/>
          <w:szCs w:val="24"/>
        </w:rPr>
      </w:pPr>
      <w:r w:rsidRPr="00DB0865">
        <w:rPr>
          <w:rFonts w:ascii="Garamond" w:hAnsi="Garamond" w:cs="Times New Roman"/>
          <w:b/>
          <w:sz w:val="36"/>
          <w:szCs w:val="24"/>
        </w:rPr>
        <w:t>Sumário</w:t>
      </w:r>
    </w:p>
    <w:p w:rsidR="007656AD" w:rsidRPr="00DB0865" w:rsidRDefault="007656AD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DB0865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 xml:space="preserve">Página </w:t>
      </w:r>
      <w:r w:rsidR="00E6064B" w:rsidRPr="00DB0865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>2</w:t>
      </w:r>
    </w:p>
    <w:p w:rsidR="002064BD" w:rsidRPr="002064BD" w:rsidRDefault="002064BD" w:rsidP="0019116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Sobre o Contratado Temporário</w:t>
      </w:r>
    </w:p>
    <w:p w:rsidR="002064BD" w:rsidRPr="002064BD" w:rsidRDefault="002064BD" w:rsidP="00191160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Quais são as normativas que orientam o Contratados Temporários?</w:t>
      </w:r>
    </w:p>
    <w:p w:rsidR="002064BD" w:rsidRDefault="002064BD" w:rsidP="002064BD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064BD">
        <w:rPr>
          <w:rFonts w:ascii="Garamond" w:hAnsi="Garamond" w:cs="Times New Roman"/>
          <w:sz w:val="24"/>
          <w:szCs w:val="24"/>
        </w:rPr>
        <w:t>O que é Avaliação de Desempenho?</w:t>
      </w:r>
    </w:p>
    <w:p w:rsidR="002064BD" w:rsidRPr="002064BD" w:rsidRDefault="002064BD" w:rsidP="002064BD">
      <w:pPr>
        <w:spacing w:after="0"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9F5048" w:rsidRDefault="009F5048" w:rsidP="002064BD">
      <w:pPr>
        <w:spacing w:after="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 xml:space="preserve">Página </w:t>
      </w:r>
      <w:r w:rsidR="00E6064B" w:rsidRPr="002064BD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>3</w:t>
      </w:r>
    </w:p>
    <w:p w:rsidR="002064BD" w:rsidRPr="002064BD" w:rsidRDefault="002064BD" w:rsidP="002064BD">
      <w:pPr>
        <w:spacing w:after="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 xml:space="preserve">O que é Ciclo de Avaliação e Período Avaliativo? </w:t>
      </w:r>
    </w:p>
    <w:p w:rsidR="006001B0" w:rsidRPr="00DB0865" w:rsidRDefault="002064BD" w:rsidP="002064BD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Como são compostos os períodos avaliativos?</w:t>
      </w:r>
    </w:p>
    <w:p w:rsidR="002064BD" w:rsidRDefault="002064BD" w:rsidP="002064BD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Quem realiza a avaliação de desempenho?</w:t>
      </w:r>
    </w:p>
    <w:p w:rsidR="002064BD" w:rsidRPr="002064BD" w:rsidRDefault="002064BD" w:rsidP="002064BD">
      <w:pPr>
        <w:pStyle w:val="PargrafodaLista"/>
        <w:numPr>
          <w:ilvl w:val="0"/>
          <w:numId w:val="28"/>
        </w:num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Como é feita a avaliação?</w:t>
      </w:r>
    </w:p>
    <w:p w:rsidR="002064BD" w:rsidRPr="002064BD" w:rsidRDefault="002064BD" w:rsidP="002064BD">
      <w:pPr>
        <w:pStyle w:val="PargrafodaLista"/>
        <w:numPr>
          <w:ilvl w:val="0"/>
          <w:numId w:val="28"/>
        </w:num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O que será avaliado?</w:t>
      </w: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2064BD" w:rsidRDefault="002064BD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9F5048" w:rsidRPr="002064BD" w:rsidRDefault="009F5048" w:rsidP="002064BD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 xml:space="preserve">Página </w:t>
      </w:r>
      <w:r w:rsidR="00E6064B" w:rsidRPr="002064BD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>4</w:t>
      </w:r>
    </w:p>
    <w:p w:rsidR="002064BD" w:rsidRDefault="002064BD" w:rsidP="002064B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Como é composto o resultado final da avaliação?</w:t>
      </w:r>
    </w:p>
    <w:p w:rsidR="002064BD" w:rsidRDefault="002064BD" w:rsidP="004A153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O contratado tem direito de discordar da nota atribuída pelo avaliador?</w:t>
      </w:r>
    </w:p>
    <w:p w:rsidR="002064BD" w:rsidRDefault="002064BD" w:rsidP="004A153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Como solicitar a revisão de nota?</w:t>
      </w:r>
    </w:p>
    <w:p w:rsidR="002064BD" w:rsidRDefault="002064BD" w:rsidP="002064B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O que deve ser informado?</w:t>
      </w:r>
    </w:p>
    <w:p w:rsidR="002064BD" w:rsidRDefault="002064BD" w:rsidP="002064B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Qual o prazo para a análise da solicitação de revisão de nota?</w:t>
      </w:r>
    </w:p>
    <w:p w:rsidR="002064BD" w:rsidRDefault="002064BD" w:rsidP="002064BD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Quem analisará o recurso nos casos em que a Autoridade Máxima da Unidade é o avaliador do contratado?</w:t>
      </w:r>
    </w:p>
    <w:p w:rsidR="002064BD" w:rsidRPr="002064BD" w:rsidRDefault="002064BD" w:rsidP="002064BD">
      <w:pPr>
        <w:spacing w:after="0" w:line="240" w:lineRule="auto"/>
        <w:ind w:left="360"/>
        <w:jc w:val="both"/>
        <w:rPr>
          <w:rFonts w:ascii="Garamond" w:hAnsi="Garamond" w:cs="Times New Roman"/>
          <w:sz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8309CF" w:rsidRDefault="008309CF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</w:p>
    <w:p w:rsidR="009F5048" w:rsidRPr="00DB0865" w:rsidRDefault="009F5048" w:rsidP="00AC233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DB0865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 xml:space="preserve">Página </w:t>
      </w:r>
      <w:r w:rsidR="00E6064B" w:rsidRPr="00DB0865">
        <w:rPr>
          <w:rFonts w:ascii="Garamond" w:hAnsi="Garamond" w:cs="Times New Roman"/>
          <w:b/>
          <w:color w:val="943634" w:themeColor="accent2" w:themeShade="BF"/>
          <w:sz w:val="28"/>
          <w:szCs w:val="24"/>
        </w:rPr>
        <w:t>5</w:t>
      </w:r>
    </w:p>
    <w:p w:rsidR="002064BD" w:rsidRDefault="002064BD" w:rsidP="002064BD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2064BD">
        <w:rPr>
          <w:rFonts w:ascii="Garamond" w:hAnsi="Garamond" w:cs="Times New Roman"/>
          <w:sz w:val="24"/>
        </w:rPr>
        <w:t>A avaliação é importante para a renovação do contrato?</w:t>
      </w:r>
    </w:p>
    <w:p w:rsidR="002064BD" w:rsidRPr="002064BD" w:rsidRDefault="002064BD" w:rsidP="00446F10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O desempenho final superior a 70% configura renovação automática do contrato?</w:t>
      </w:r>
    </w:p>
    <w:p w:rsidR="002064BD" w:rsidRPr="002064BD" w:rsidRDefault="002064BD" w:rsidP="00446F10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4"/>
        </w:rPr>
      </w:pPr>
      <w:r w:rsidRPr="002064BD">
        <w:rPr>
          <w:rFonts w:ascii="Garamond" w:hAnsi="Garamond" w:cs="Times New Roman"/>
          <w:sz w:val="24"/>
        </w:rPr>
        <w:t>Quando o contratado não será avaliado?</w:t>
      </w:r>
    </w:p>
    <w:p w:rsidR="002064BD" w:rsidRDefault="002064BD" w:rsidP="002064BD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064BD">
        <w:rPr>
          <w:rFonts w:ascii="Garamond" w:hAnsi="Garamond" w:cs="Times New Roman"/>
          <w:sz w:val="24"/>
          <w:szCs w:val="24"/>
        </w:rPr>
        <w:t>Quem consolida as notas da avaliação?</w:t>
      </w:r>
    </w:p>
    <w:p w:rsidR="002064BD" w:rsidRDefault="002064BD" w:rsidP="002064BD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064BD">
        <w:rPr>
          <w:rFonts w:ascii="Garamond" w:hAnsi="Garamond" w:cs="Times New Roman"/>
          <w:sz w:val="24"/>
          <w:szCs w:val="24"/>
        </w:rPr>
        <w:t>Qual o papel da CODEP no processo de avaliação de desempenho?</w:t>
      </w:r>
    </w:p>
    <w:p w:rsidR="002064BD" w:rsidRPr="00DB0865" w:rsidRDefault="002064BD" w:rsidP="002064BD">
      <w:pPr>
        <w:pStyle w:val="PargrafodaLista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F406A" w:rsidRPr="00DB0865" w:rsidRDefault="00DB0865" w:rsidP="00DB0865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="005359E4" w:rsidRPr="00DB0865">
        <w:rPr>
          <w:rFonts w:ascii="Garamond" w:hAnsi="Garamond" w:cs="Times New Roman"/>
        </w:rPr>
        <w:object w:dxaOrig="4636" w:dyaOrig="855">
          <v:shape id="_x0000_i1028" type="#_x0000_t75" style="width:169.45pt;height:31.5pt" o:ole="">
            <v:imagedata r:id="rId9" o:title="" blacklevel="-6554f"/>
          </v:shape>
          <o:OLEObject Type="Embed" ProgID="MSPhotoEd.3" ShapeID="_x0000_i1028" DrawAspect="Content" ObjectID="_1545639700" r:id="rId12"/>
        </w:object>
      </w:r>
    </w:p>
    <w:p w:rsidR="00845D30" w:rsidRPr="00DB0865" w:rsidRDefault="00942B5C" w:rsidP="00DB0865">
      <w:pPr>
        <w:spacing w:before="24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  <w:r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Sobre o</w:t>
      </w:r>
      <w:r w:rsidR="00845D30" w:rsidRPr="00DB0865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 xml:space="preserve"> </w:t>
      </w:r>
      <w:r w:rsidR="003D205A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Contratado Temporário</w:t>
      </w:r>
      <w:r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.</w:t>
      </w:r>
    </w:p>
    <w:p w:rsidR="00D94A90" w:rsidRDefault="003D205A" w:rsidP="00D94A90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São profissionais temporários contratados para a prestação de serviços de atividades técnicas especializadas, no âmbito do IPHAN, devido ao aumento transitório do volume de trabalho em função das ações demandadas pelo Programa de Aceleração do Crescimento – PAC e pelo PAC Cidades Históricas. </w:t>
      </w: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DC1527" w:rsidRDefault="00DC1527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E913FD" w:rsidRDefault="00E913FD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</w:p>
    <w:p w:rsidR="00953A49" w:rsidRPr="00DB0865" w:rsidRDefault="00E913FD" w:rsidP="00D94A90">
      <w:pPr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  <w:r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Q</w:t>
      </w:r>
      <w:r w:rsidR="00953A49" w:rsidRPr="00DB0865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 xml:space="preserve">uais são as normativas que orientam o </w:t>
      </w:r>
      <w:r w:rsidR="003D205A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Contratados Temporários</w:t>
      </w:r>
      <w:r w:rsidR="00953A49" w:rsidRPr="00DB0865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?</w:t>
      </w:r>
    </w:p>
    <w:p w:rsidR="00953A49" w:rsidRPr="00DB0865" w:rsidRDefault="00953A49" w:rsidP="00856274">
      <w:pPr>
        <w:jc w:val="both"/>
        <w:rPr>
          <w:rFonts w:ascii="Garamond" w:hAnsi="Garamond" w:cs="Times New Roman"/>
          <w:sz w:val="24"/>
          <w:szCs w:val="24"/>
        </w:rPr>
      </w:pPr>
      <w:r w:rsidRPr="00DB0865">
        <w:rPr>
          <w:rFonts w:ascii="Garamond" w:hAnsi="Garamond" w:cs="Times New Roman"/>
          <w:sz w:val="24"/>
          <w:szCs w:val="24"/>
        </w:rPr>
        <w:t xml:space="preserve">As </w:t>
      </w:r>
      <w:r w:rsidR="003D205A">
        <w:rPr>
          <w:rFonts w:ascii="Garamond" w:hAnsi="Garamond" w:cs="Times New Roman"/>
          <w:sz w:val="24"/>
          <w:szCs w:val="24"/>
        </w:rPr>
        <w:t xml:space="preserve">normativas que norteiam os Contratados Temporários </w:t>
      </w:r>
      <w:r w:rsidRPr="00DB0865">
        <w:rPr>
          <w:rFonts w:ascii="Garamond" w:hAnsi="Garamond" w:cs="Times New Roman"/>
          <w:sz w:val="24"/>
          <w:szCs w:val="24"/>
        </w:rPr>
        <w:t>no IPHAN, são:</w:t>
      </w:r>
    </w:p>
    <w:p w:rsidR="00953A49" w:rsidRPr="00DB0865" w:rsidRDefault="00953A49" w:rsidP="00856274">
      <w:pPr>
        <w:pStyle w:val="PargrafodaLista"/>
        <w:numPr>
          <w:ilvl w:val="0"/>
          <w:numId w:val="2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0865">
        <w:rPr>
          <w:rFonts w:ascii="Garamond" w:hAnsi="Garamond" w:cs="Times New Roman"/>
          <w:sz w:val="24"/>
          <w:szCs w:val="24"/>
        </w:rPr>
        <w:t xml:space="preserve">Lei nº. </w:t>
      </w:r>
      <w:r w:rsidR="00942B5C">
        <w:rPr>
          <w:rFonts w:ascii="Garamond" w:hAnsi="Garamond" w:cs="Times New Roman"/>
          <w:sz w:val="24"/>
          <w:szCs w:val="24"/>
        </w:rPr>
        <w:t>8.745</w:t>
      </w:r>
      <w:r w:rsidRPr="00DB0865">
        <w:rPr>
          <w:rFonts w:ascii="Garamond" w:hAnsi="Garamond" w:cs="Times New Roman"/>
          <w:sz w:val="24"/>
          <w:szCs w:val="24"/>
        </w:rPr>
        <w:t xml:space="preserve">, de </w:t>
      </w:r>
      <w:r w:rsidR="00942B5C">
        <w:rPr>
          <w:rFonts w:ascii="Garamond" w:hAnsi="Garamond" w:cs="Times New Roman"/>
          <w:sz w:val="24"/>
          <w:szCs w:val="24"/>
        </w:rPr>
        <w:t>9</w:t>
      </w:r>
      <w:r w:rsidRPr="00DB0865">
        <w:rPr>
          <w:rFonts w:ascii="Garamond" w:hAnsi="Garamond" w:cs="Times New Roman"/>
          <w:sz w:val="24"/>
          <w:szCs w:val="24"/>
        </w:rPr>
        <w:t>/12/</w:t>
      </w:r>
      <w:r w:rsidR="00942B5C">
        <w:rPr>
          <w:rFonts w:ascii="Garamond" w:hAnsi="Garamond" w:cs="Times New Roman"/>
          <w:sz w:val="24"/>
          <w:szCs w:val="24"/>
        </w:rPr>
        <w:t>1993</w:t>
      </w:r>
      <w:r w:rsidRPr="00DB0865">
        <w:rPr>
          <w:rFonts w:ascii="Garamond" w:hAnsi="Garamond" w:cs="Times New Roman"/>
          <w:sz w:val="24"/>
          <w:szCs w:val="24"/>
        </w:rPr>
        <w:t>;</w:t>
      </w:r>
    </w:p>
    <w:p w:rsidR="00D94A90" w:rsidRDefault="00942B5C" w:rsidP="007E4DF1">
      <w:pPr>
        <w:pStyle w:val="PargrafodaLista"/>
        <w:numPr>
          <w:ilvl w:val="0"/>
          <w:numId w:val="2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2B5C">
        <w:rPr>
          <w:rFonts w:ascii="Garamond" w:hAnsi="Garamond" w:cs="Times New Roman"/>
          <w:sz w:val="24"/>
          <w:szCs w:val="24"/>
        </w:rPr>
        <w:t>Portaria nº 186, de 24/4/2014</w:t>
      </w:r>
      <w:r w:rsidR="00953A49" w:rsidRPr="00942B5C">
        <w:rPr>
          <w:rFonts w:ascii="Garamond" w:hAnsi="Garamond" w:cs="Times New Roman"/>
          <w:sz w:val="24"/>
          <w:szCs w:val="24"/>
        </w:rPr>
        <w:t>.</w:t>
      </w:r>
    </w:p>
    <w:p w:rsidR="00D94A90" w:rsidRDefault="00D94A90" w:rsidP="00D94A9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57DA9" w:rsidRDefault="00957DA9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57DA9" w:rsidRDefault="00957DA9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57DA9" w:rsidRDefault="00957DA9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94A90" w:rsidRPr="00D94A90" w:rsidRDefault="00D94A90" w:rsidP="00957DA9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94A90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O que é Avaliação de Desempenho?</w:t>
      </w:r>
    </w:p>
    <w:p w:rsidR="00D94A90" w:rsidRDefault="00D94A90" w:rsidP="00D94A9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94A90">
        <w:rPr>
          <w:rFonts w:ascii="Garamond" w:hAnsi="Garamond" w:cs="Times New Roman"/>
          <w:sz w:val="24"/>
          <w:szCs w:val="24"/>
        </w:rPr>
        <w:t>É o monitoramento sistemático e contínuo da atuação individual no desenvolvimento das atividades técnicas especializadas, de acordo com os objetivos estratégicos do IPHAN;</w:t>
      </w:r>
    </w:p>
    <w:p w:rsidR="00957DA9" w:rsidRPr="00D94A90" w:rsidRDefault="00957DA9" w:rsidP="00D94A9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57DA9" w:rsidRDefault="00D94A90" w:rsidP="00D94A9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94A90">
        <w:rPr>
          <w:rFonts w:ascii="Garamond" w:hAnsi="Garamond" w:cs="Times New Roman"/>
          <w:sz w:val="24"/>
          <w:szCs w:val="24"/>
        </w:rPr>
        <w:t>A avaliação de desempenho individual visa a aferir o desempenho dos contratados temporários no exercício de suas atribuições, com foco na contribuição individual para a execução das ações demandadas pelo PAC e pelo PAC Cidades Históricas e em conformidade com os objetivos estratégicos organizacionais.</w:t>
      </w:r>
    </w:p>
    <w:p w:rsidR="00957DA9" w:rsidRDefault="00957DA9" w:rsidP="00D94A9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DB0865">
        <w:rPr>
          <w:rFonts w:ascii="Garamond" w:hAnsi="Garamond" w:cs="Times New Roman"/>
          <w:sz w:val="24"/>
          <w:szCs w:val="24"/>
        </w:rPr>
        <w:object w:dxaOrig="4636" w:dyaOrig="855">
          <v:shape id="_x0000_i1029" type="#_x0000_t75" style="width:169.45pt;height:31.5pt" o:ole="">
            <v:imagedata r:id="rId9" o:title="" blacklevel="-6554f"/>
          </v:shape>
          <o:OLEObject Type="Embed" ProgID="MSPhotoEd.3" ShapeID="_x0000_i1029" DrawAspect="Content" ObjectID="_1545639701" r:id="rId13"/>
        </w:object>
      </w:r>
    </w:p>
    <w:p w:rsidR="00957DA9" w:rsidRPr="00DC1527" w:rsidRDefault="002064BD" w:rsidP="00DC1527">
      <w:pPr>
        <w:spacing w:before="24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 xml:space="preserve">O que é </w:t>
      </w:r>
      <w:r w:rsidR="00957DA9" w:rsidRPr="00957DA9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Ciclo de Avaliação e Período Avaliati</w:t>
      </w:r>
      <w:r w:rsid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vo</w:t>
      </w:r>
      <w:r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 xml:space="preserve">? </w:t>
      </w:r>
    </w:p>
    <w:p w:rsidR="00957DA9" w:rsidRPr="00957DA9" w:rsidRDefault="00957DA9" w:rsidP="00DC1527">
      <w:pPr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b/>
          <w:sz w:val="24"/>
          <w:szCs w:val="24"/>
        </w:rPr>
        <w:t>Ciclo de Avaliação</w:t>
      </w:r>
      <w:r>
        <w:rPr>
          <w:rFonts w:ascii="Garamond" w:hAnsi="Garamond" w:cs="Times New Roman"/>
          <w:sz w:val="24"/>
          <w:szCs w:val="24"/>
        </w:rPr>
        <w:t xml:space="preserve"> – P</w:t>
      </w:r>
      <w:r w:rsidRPr="00957DA9">
        <w:rPr>
          <w:rFonts w:ascii="Garamond" w:hAnsi="Garamond" w:cs="Times New Roman"/>
          <w:sz w:val="24"/>
          <w:szCs w:val="24"/>
        </w:rPr>
        <w:t>eríodo considerado para a realização da avaliação de desempenho individual, com vistas a aferir o desempenho dos contratados temporários;</w:t>
      </w:r>
    </w:p>
    <w:p w:rsidR="00957DA9" w:rsidRDefault="00957DA9" w:rsidP="00DC1527">
      <w:pPr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b/>
          <w:sz w:val="24"/>
          <w:szCs w:val="24"/>
        </w:rPr>
        <w:t>Período Avaliativo</w:t>
      </w:r>
      <w:r w:rsidRPr="00957DA9">
        <w:rPr>
          <w:rFonts w:ascii="Garamond" w:hAnsi="Garamond" w:cs="Times New Roman"/>
          <w:sz w:val="24"/>
          <w:szCs w:val="24"/>
        </w:rPr>
        <w:t xml:space="preserve"> – Período considerado para a realização das avaliações de desempenho, após o encerramento do ciclo de avaliação.</w:t>
      </w:r>
    </w:p>
    <w:p w:rsidR="00957DA9" w:rsidRPr="00957DA9" w:rsidRDefault="00957DA9" w:rsidP="00DC1527">
      <w:pPr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957DA9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Como são compostos os períodos avaliativos?</w:t>
      </w:r>
    </w:p>
    <w:p w:rsid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sz w:val="24"/>
          <w:szCs w:val="24"/>
        </w:rPr>
        <w:t>O primeiro período avaliativo inicia-se no último dia útil do nono mês, a contar do início da vigência do contrato, e o resultado será divulgado no mês anterior ao término da vigência contratual;</w:t>
      </w:r>
    </w:p>
    <w:p w:rsidR="00957DA9" w:rsidRP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sz w:val="24"/>
          <w:szCs w:val="24"/>
        </w:rPr>
        <w:t>Os demais ciclos corresponderão a um período de 12 meses, a contar do termo inicial do período avaliativo anterior.</w:t>
      </w:r>
    </w:p>
    <w:p w:rsidR="00957DA9" w:rsidRP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25075" w:rsidRDefault="00925075" w:rsidP="00957DA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25075" w:rsidRDefault="00925075" w:rsidP="00957DA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25075" w:rsidRDefault="00925075" w:rsidP="00957DA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25075" w:rsidRDefault="00925075" w:rsidP="00957DA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25075" w:rsidRDefault="00925075" w:rsidP="00957DA9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b/>
          <w:sz w:val="24"/>
          <w:szCs w:val="24"/>
        </w:rPr>
        <w:t>Exemplo</w:t>
      </w:r>
      <w:r w:rsidRPr="00957DA9">
        <w:rPr>
          <w:rFonts w:ascii="Garamond" w:hAnsi="Garamond" w:cs="Times New Roman"/>
          <w:sz w:val="24"/>
          <w:szCs w:val="24"/>
        </w:rPr>
        <w:t xml:space="preserve">: Se a vigência do contrato começa em 1.10.2015, a primeira avalição deverá ser realizada a partir de </w:t>
      </w:r>
      <w:r>
        <w:rPr>
          <w:rFonts w:ascii="Garamond" w:hAnsi="Garamond" w:cs="Times New Roman"/>
          <w:sz w:val="24"/>
          <w:szCs w:val="24"/>
        </w:rPr>
        <w:t>do último dia útil de julho/</w:t>
      </w:r>
      <w:r w:rsidRPr="00957DA9">
        <w:rPr>
          <w:rFonts w:ascii="Garamond" w:hAnsi="Garamond" w:cs="Times New Roman"/>
          <w:sz w:val="24"/>
          <w:szCs w:val="24"/>
        </w:rPr>
        <w:t>2016 e o resultado será divulgado em setembro/2016.</w:t>
      </w:r>
    </w:p>
    <w:p w:rsidR="00957DA9" w:rsidRP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56274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Os demais períodos avaliativos serão iniciados em </w:t>
      </w:r>
      <w:r w:rsidR="002450A8">
        <w:rPr>
          <w:rFonts w:ascii="Garamond" w:hAnsi="Garamond" w:cs="Times New Roman"/>
          <w:sz w:val="24"/>
          <w:szCs w:val="24"/>
        </w:rPr>
        <w:t>julho</w:t>
      </w:r>
      <w:r>
        <w:rPr>
          <w:rFonts w:ascii="Garamond" w:hAnsi="Garamond" w:cs="Times New Roman"/>
          <w:sz w:val="24"/>
          <w:szCs w:val="24"/>
        </w:rPr>
        <w:t xml:space="preserve"> do respectivo ciclo de avaliação, </w:t>
      </w:r>
      <w:r w:rsidR="002450A8">
        <w:rPr>
          <w:rFonts w:ascii="Garamond" w:hAnsi="Garamond" w:cs="Times New Roman"/>
          <w:sz w:val="24"/>
          <w:szCs w:val="24"/>
        </w:rPr>
        <w:t xml:space="preserve">e irão durar </w:t>
      </w:r>
      <w:r>
        <w:rPr>
          <w:rFonts w:ascii="Garamond" w:hAnsi="Garamond" w:cs="Times New Roman"/>
          <w:sz w:val="24"/>
          <w:szCs w:val="24"/>
        </w:rPr>
        <w:t>12 meses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.</w:t>
      </w:r>
    </w:p>
    <w:p w:rsid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57DA9" w:rsidRDefault="00957DA9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957DA9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Quem realiza a avaliação de desempenho?</w:t>
      </w:r>
    </w:p>
    <w:p w:rsidR="00957DA9" w:rsidRPr="00957DA9" w:rsidRDefault="00957DA9" w:rsidP="00957DA9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57DA9" w:rsidRP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b/>
          <w:sz w:val="24"/>
          <w:szCs w:val="24"/>
        </w:rPr>
        <w:t>O Avaliador:</w:t>
      </w:r>
      <w:r w:rsidRPr="00957DA9">
        <w:rPr>
          <w:rFonts w:ascii="Garamond" w:hAnsi="Garamond" w:cs="Times New Roman"/>
          <w:sz w:val="24"/>
          <w:szCs w:val="24"/>
        </w:rPr>
        <w:t xml:space="preserve"> Responsável Superior – ocupante de cargo comissionado responsável pela supervisão direta do contratado temporário; e</w:t>
      </w:r>
    </w:p>
    <w:p w:rsidR="00957DA9" w:rsidRDefault="00957DA9" w:rsidP="00957DA9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57DA9">
        <w:rPr>
          <w:rFonts w:ascii="Garamond" w:hAnsi="Garamond" w:cs="Times New Roman"/>
          <w:b/>
          <w:sz w:val="24"/>
          <w:szCs w:val="24"/>
        </w:rPr>
        <w:t>O Contratado Temporário:</w:t>
      </w:r>
      <w:r w:rsidRPr="00957DA9">
        <w:rPr>
          <w:rFonts w:ascii="Garamond" w:hAnsi="Garamond" w:cs="Times New Roman"/>
          <w:sz w:val="24"/>
          <w:szCs w:val="24"/>
        </w:rPr>
        <w:t xml:space="preserve"> Auto</w:t>
      </w:r>
      <w:r w:rsidR="006C7274">
        <w:rPr>
          <w:rFonts w:ascii="Garamond" w:hAnsi="Garamond" w:cs="Times New Roman"/>
          <w:sz w:val="24"/>
          <w:szCs w:val="24"/>
        </w:rPr>
        <w:t xml:space="preserve"> </w:t>
      </w:r>
      <w:r w:rsidRPr="00957DA9">
        <w:rPr>
          <w:rFonts w:ascii="Garamond" w:hAnsi="Garamond" w:cs="Times New Roman"/>
          <w:sz w:val="24"/>
          <w:szCs w:val="24"/>
        </w:rPr>
        <w:t>avaliação.</w:t>
      </w:r>
    </w:p>
    <w:p w:rsidR="00957DA9" w:rsidRPr="00957DA9" w:rsidRDefault="00957DA9" w:rsidP="00DC1527">
      <w:pPr>
        <w:spacing w:before="24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6"/>
          <w:szCs w:val="26"/>
        </w:rPr>
      </w:pPr>
      <w:r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Como é feita a avaliação</w:t>
      </w:r>
      <w:r w:rsidRPr="00957DA9">
        <w:rPr>
          <w:rFonts w:ascii="Garamond" w:hAnsi="Garamond" w:cs="Times New Roman"/>
          <w:b/>
          <w:color w:val="943634" w:themeColor="accent2" w:themeShade="BF"/>
          <w:sz w:val="26"/>
          <w:szCs w:val="26"/>
        </w:rPr>
        <w:t>?</w:t>
      </w:r>
    </w:p>
    <w:p w:rsidR="00957DA9" w:rsidRPr="00957DA9" w:rsidRDefault="00957DA9" w:rsidP="00957DA9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r w:rsidRPr="00957DA9">
        <w:rPr>
          <w:rFonts w:ascii="Garamond" w:hAnsi="Garamond" w:cs="Times New Roman"/>
          <w:sz w:val="26"/>
          <w:szCs w:val="26"/>
        </w:rPr>
        <w:t>A avaliação de Desempenho será realizada mediante preenchimento de formulário, um pelo avaliador e outro pelo contratado temporário.</w:t>
      </w: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953A49" w:rsidRDefault="00957DA9" w:rsidP="00DC1527">
      <w:pPr>
        <w:spacing w:line="240" w:lineRule="auto"/>
        <w:jc w:val="both"/>
        <w:rPr>
          <w:rFonts w:ascii="Garamond" w:hAnsi="Garamond" w:cs="Times New Roman"/>
          <w:sz w:val="26"/>
          <w:szCs w:val="26"/>
        </w:rPr>
      </w:pPr>
      <w:r w:rsidRPr="00DC1527">
        <w:rPr>
          <w:rFonts w:ascii="Garamond" w:hAnsi="Garamond" w:cs="Times New Roman"/>
          <w:b/>
          <w:sz w:val="26"/>
          <w:szCs w:val="26"/>
        </w:rPr>
        <w:t>OBS.:</w:t>
      </w:r>
      <w:r w:rsidRPr="00957DA9">
        <w:rPr>
          <w:rFonts w:ascii="Garamond" w:hAnsi="Garamond" w:cs="Times New Roman"/>
          <w:sz w:val="26"/>
          <w:szCs w:val="26"/>
        </w:rPr>
        <w:t xml:space="preserve"> Em caso de vacância do cargo do Responsável Superior ou na hipótese de afastamento de seu ocupante, o responsável pela avaliação do contratado será o respectivo substituto do avaliador e, na falta desse, o dirigente imediatamente superior.</w:t>
      </w:r>
    </w:p>
    <w:p w:rsidR="00925075" w:rsidRPr="00DC1527" w:rsidRDefault="00925075" w:rsidP="00925075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 xml:space="preserve">O que </w:t>
      </w:r>
      <w:r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será</w:t>
      </w: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 xml:space="preserve"> avaliado?</w:t>
      </w:r>
    </w:p>
    <w:p w:rsidR="00925075" w:rsidRPr="00DC1527" w:rsidRDefault="00925075" w:rsidP="00925075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Serão consideradas as atividades desempenhadas no respectivo ciclo de avaliação, em conformidade com o contrato de prestação de serviços por tempo determinado, observando os seguintes fatores:</w:t>
      </w:r>
    </w:p>
    <w:p w:rsidR="00925075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Produtividade no trabalho;</w:t>
      </w:r>
    </w:p>
    <w:p w:rsidR="00925075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Competência Técnica;</w:t>
      </w:r>
    </w:p>
    <w:p w:rsidR="00925075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Capacidade de Iniciativa;</w:t>
      </w:r>
    </w:p>
    <w:p w:rsidR="00925075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Comprometimento e responsabilidade no trabalho;</w:t>
      </w:r>
    </w:p>
    <w:p w:rsidR="00925075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Trabalho em Equipe; e</w:t>
      </w:r>
    </w:p>
    <w:p w:rsidR="00925075" w:rsidRPr="00DC1527" w:rsidRDefault="00925075" w:rsidP="00925075">
      <w:pPr>
        <w:pStyle w:val="PargrafodaLista"/>
        <w:numPr>
          <w:ilvl w:val="0"/>
          <w:numId w:val="35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Cumprimento das Normas e Procedimentos e de Conduta no Desempenho das Atribuições.</w:t>
      </w: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B0865">
        <w:rPr>
          <w:rFonts w:ascii="Garamond" w:hAnsi="Garamond" w:cs="Times New Roman"/>
          <w:sz w:val="24"/>
          <w:szCs w:val="24"/>
        </w:rPr>
        <w:object w:dxaOrig="4636" w:dyaOrig="855">
          <v:shape id="_x0000_i1030" type="#_x0000_t75" style="width:169.45pt;height:31.5pt" o:ole="">
            <v:imagedata r:id="rId9" o:title="" blacklevel="-6554f"/>
          </v:shape>
          <o:OLEObject Type="Embed" ProgID="MSPhotoEd.3" ShapeID="_x0000_i1030" DrawAspect="Content" ObjectID="_1545639702" r:id="rId14"/>
        </w:objec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Como é composto o resultado final da avaliação?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O peso da avaliação do responsável superior corresponde a 75% da nota. Já a auto</w:t>
      </w:r>
      <w:r w:rsidR="006C7274">
        <w:rPr>
          <w:rFonts w:ascii="Garamond" w:hAnsi="Garamond" w:cs="Times New Roman"/>
          <w:sz w:val="24"/>
          <w:szCs w:val="24"/>
        </w:rPr>
        <w:t xml:space="preserve"> </w:t>
      </w:r>
      <w:r w:rsidRPr="00DC1527">
        <w:rPr>
          <w:rFonts w:ascii="Garamond" w:hAnsi="Garamond" w:cs="Times New Roman"/>
          <w:sz w:val="24"/>
          <w:szCs w:val="24"/>
        </w:rPr>
        <w:t>avaliação corresponde a 25%.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O desempenho final será obtido mediante o cálculo da média ponderada das avaliações realizadas no ciclo de avaliação correspondente, resultando em uma média de 100 pontos.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O contratado tem direito de discordar da nota atribuída pelo avaliador?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Sim. O contratado que discordar da nota obtida na avalição tem assegurado o direito ao </w:t>
      </w:r>
      <w:r w:rsidR="00925075" w:rsidRPr="00DC1527">
        <w:rPr>
          <w:rFonts w:ascii="Garamond" w:hAnsi="Garamond" w:cs="Times New Roman"/>
          <w:sz w:val="24"/>
          <w:szCs w:val="24"/>
        </w:rPr>
        <w:t>contraditório</w:t>
      </w:r>
      <w:r w:rsidRPr="00DC1527">
        <w:rPr>
          <w:rFonts w:ascii="Garamond" w:hAnsi="Garamond" w:cs="Times New Roman"/>
          <w:sz w:val="24"/>
          <w:szCs w:val="24"/>
        </w:rPr>
        <w:t xml:space="preserve"> e à ampla defesa.</w:t>
      </w: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Como solicitar a revisão de nota?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Mediante formulário constante no Anexo III da Portaria. A solicitação da revisão da nota deverá ser dirigida à Autoridade máxima da Unidade de Avaliação – unidade organizacional definida no Regimento Interno do IPHAN;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O que deve ser informado?</w:t>
      </w: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Qual a pontuação recebida e a </w:t>
      </w:r>
      <w:r w:rsidR="006C7274" w:rsidRPr="00DC1527">
        <w:rPr>
          <w:rFonts w:ascii="Garamond" w:hAnsi="Garamond" w:cs="Times New Roman"/>
          <w:sz w:val="24"/>
          <w:szCs w:val="24"/>
        </w:rPr>
        <w:t>pleiteada</w:t>
      </w:r>
      <w:r w:rsidRPr="00DC1527">
        <w:rPr>
          <w:rFonts w:ascii="Garamond" w:hAnsi="Garamond" w:cs="Times New Roman"/>
          <w:sz w:val="24"/>
          <w:szCs w:val="24"/>
        </w:rPr>
        <w:t xml:space="preserve"> no quesito que se solicita reavaliar, a justificativa para a solicitação, e todos os documentos que se </w:t>
      </w:r>
      <w:r w:rsidR="006C7274" w:rsidRPr="00DC1527">
        <w:rPr>
          <w:rFonts w:ascii="Garamond" w:hAnsi="Garamond" w:cs="Times New Roman"/>
          <w:sz w:val="24"/>
          <w:szCs w:val="24"/>
        </w:rPr>
        <w:t>considerem</w:t>
      </w:r>
      <w:r w:rsidRPr="00DC1527">
        <w:rPr>
          <w:rFonts w:ascii="Garamond" w:hAnsi="Garamond" w:cs="Times New Roman"/>
          <w:sz w:val="24"/>
          <w:szCs w:val="24"/>
        </w:rPr>
        <w:t xml:space="preserve"> relevantes para embasar o pleito.</w:t>
      </w: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Qual o prazo para a análise da solicitação de revisão de nota?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A autoridade máxima da unidade terá até dez dias para analisar a solicitação, devendo informar a pontuação final, que não pode ser inferior </w:t>
      </w:r>
      <w:r w:rsidR="00925075" w:rsidRPr="00DC1527">
        <w:rPr>
          <w:rFonts w:ascii="Garamond" w:hAnsi="Garamond" w:cs="Times New Roman"/>
          <w:sz w:val="24"/>
          <w:szCs w:val="24"/>
        </w:rPr>
        <w:t>ao original</w:t>
      </w:r>
      <w:r w:rsidRPr="00DC1527">
        <w:rPr>
          <w:rFonts w:ascii="Garamond" w:hAnsi="Garamond" w:cs="Times New Roman"/>
          <w:sz w:val="24"/>
          <w:szCs w:val="24"/>
        </w:rPr>
        <w:t>, bem como a justificativa para sua decisão e documentos que se considere relevantes para embasamento da decisão;</w:t>
      </w:r>
    </w:p>
    <w:p w:rsidR="00DC1527" w:rsidRPr="00DC1527" w:rsidRDefault="00DC1527" w:rsidP="00925075">
      <w:pPr>
        <w:spacing w:before="240"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Quem analisará o recurso nos casos em que a Autoridade Máxima da Unidade é o avaliador do contratado?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O Diretor do Departamento de Planejamento e Administração – DPA, com o suporte técnico da Coordenação </w:t>
      </w:r>
      <w:r w:rsidR="006C7274">
        <w:rPr>
          <w:rFonts w:ascii="Garamond" w:hAnsi="Garamond" w:cs="Times New Roman"/>
          <w:sz w:val="24"/>
          <w:szCs w:val="24"/>
        </w:rPr>
        <w:t xml:space="preserve">Geral de Gestão de Pessoas - </w:t>
      </w:r>
      <w:r w:rsidRPr="00DC1527">
        <w:rPr>
          <w:rFonts w:ascii="Garamond" w:hAnsi="Garamond" w:cs="Times New Roman"/>
          <w:sz w:val="24"/>
          <w:szCs w:val="24"/>
        </w:rPr>
        <w:t>COGEP/DPA.</w:t>
      </w: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Default="00E913FD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B0865">
        <w:rPr>
          <w:rFonts w:ascii="Garamond" w:hAnsi="Garamond" w:cs="Times New Roman"/>
          <w:sz w:val="24"/>
          <w:szCs w:val="24"/>
        </w:rPr>
        <w:object w:dxaOrig="4636" w:dyaOrig="855">
          <v:shape id="_x0000_i1031" type="#_x0000_t75" style="width:169.45pt;height:31.5pt" o:ole="">
            <v:imagedata r:id="rId9" o:title="" blacklevel="-6554f"/>
          </v:shape>
          <o:OLEObject Type="Embed" ProgID="MSPhotoEd.3" ShapeID="_x0000_i1031" DrawAspect="Content" ObjectID="_1545639703" r:id="rId15"/>
        </w:objec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lastRenderedPageBreak/>
        <w:t>A avaliação é importante para a renovação do contrato?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Sim. Ela é adotada como componente para a renovação do contrato. Aqueles que obtiverem o desempenho final inferior a 70% da média máxima de 100 pontos, não terão seus contratos renovados.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O desempenho final superior a 70% configura renovação automática do contrato?</w:t>
      </w:r>
    </w:p>
    <w:p w:rsid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Não. O IPHAN poderá considerar outras intercorrências que venham a interferir na manutenção do contrato, devendo nestes casos, justificar a não renovação do contrato.</w:t>
      </w: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E913FD" w:rsidRDefault="00E913FD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Quando o contratado não será avaliado?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Caso o contratado não tenha permanecido em atividade durante pelo menos 50% do tempo em cada ciclo de avaliação, em função de afastamentos previstos em lei, não será avaliado.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Nesse caso, a conveniência administrativa quanto a renovação será examinada pela COGEP/DPA e submetidas à decisão do Diretor do DPA.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Quem consolida as notas da avaliação?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O responsável superior do contratado temporário, de acordo com </w:t>
      </w:r>
      <w:r w:rsidR="006C7274">
        <w:rPr>
          <w:rFonts w:ascii="Garamond" w:hAnsi="Garamond" w:cs="Times New Roman"/>
          <w:sz w:val="24"/>
          <w:szCs w:val="24"/>
        </w:rPr>
        <w:t>o</w:t>
      </w:r>
      <w:r w:rsidRPr="00DC1527">
        <w:rPr>
          <w:rFonts w:ascii="Garamond" w:hAnsi="Garamond" w:cs="Times New Roman"/>
          <w:sz w:val="24"/>
          <w:szCs w:val="24"/>
        </w:rPr>
        <w:t xml:space="preserve"> Anexo IV da Portaria e posteriormente, encaminhar, via memorando, os formulários à COGEP/DPA para registro e controle.</w:t>
      </w: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925075" w:rsidRDefault="00925075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b/>
          <w:color w:val="943634" w:themeColor="accent2" w:themeShade="BF"/>
          <w:sz w:val="24"/>
          <w:szCs w:val="24"/>
        </w:rPr>
      </w:pP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Qual o papel da CO</w:t>
      </w:r>
      <w:r w:rsidR="006C7274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>GEP/DPA</w:t>
      </w:r>
      <w:r w:rsidRPr="00DC1527">
        <w:rPr>
          <w:rFonts w:ascii="Garamond" w:hAnsi="Garamond" w:cs="Times New Roman"/>
          <w:b/>
          <w:color w:val="943634" w:themeColor="accent2" w:themeShade="BF"/>
          <w:sz w:val="24"/>
          <w:szCs w:val="24"/>
        </w:rPr>
        <w:t xml:space="preserve"> no processo de avaliação de desempenho?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 xml:space="preserve">A Coordenação </w:t>
      </w:r>
      <w:r w:rsidR="006C7274">
        <w:rPr>
          <w:rFonts w:ascii="Garamond" w:hAnsi="Garamond" w:cs="Times New Roman"/>
          <w:sz w:val="24"/>
          <w:szCs w:val="24"/>
        </w:rPr>
        <w:t>Geral de Gestão de Pessoas</w:t>
      </w:r>
      <w:r w:rsidR="006C7274" w:rsidRPr="00DC1527">
        <w:rPr>
          <w:rFonts w:ascii="Garamond" w:hAnsi="Garamond" w:cs="Times New Roman"/>
          <w:sz w:val="24"/>
          <w:szCs w:val="24"/>
        </w:rPr>
        <w:t xml:space="preserve"> - COGEP</w:t>
      </w:r>
      <w:r w:rsidRPr="00DC1527">
        <w:rPr>
          <w:rFonts w:ascii="Garamond" w:hAnsi="Garamond" w:cs="Times New Roman"/>
          <w:sz w:val="24"/>
          <w:szCs w:val="24"/>
        </w:rPr>
        <w:t>/DPA é responsável pelo desenvolvimento das atividades necessárias ao processamento da avaliação e deverá adotar os seguintes procedimentos: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•</w:t>
      </w:r>
      <w:r w:rsidRPr="00DC1527">
        <w:rPr>
          <w:rFonts w:ascii="Garamond" w:hAnsi="Garamond" w:cs="Times New Roman"/>
          <w:sz w:val="24"/>
          <w:szCs w:val="24"/>
        </w:rPr>
        <w:tab/>
        <w:t>Disponibilizar os formulários de avaliação – Anexos I, II, III e IV da Portaria;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•</w:t>
      </w:r>
      <w:r w:rsidRPr="00DC1527">
        <w:rPr>
          <w:rFonts w:ascii="Garamond" w:hAnsi="Garamond" w:cs="Times New Roman"/>
          <w:sz w:val="24"/>
          <w:szCs w:val="24"/>
        </w:rPr>
        <w:tab/>
        <w:t>Zelar pelo cumprimento dos prazos estabelecidos;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•</w:t>
      </w:r>
      <w:r w:rsidRPr="00DC1527">
        <w:rPr>
          <w:rFonts w:ascii="Garamond" w:hAnsi="Garamond" w:cs="Times New Roman"/>
          <w:sz w:val="24"/>
          <w:szCs w:val="24"/>
        </w:rPr>
        <w:tab/>
        <w:t>Orientar, acompanhar e controlar a aplicação do estabelecido na Legislação;</w:t>
      </w:r>
    </w:p>
    <w:p w:rsidR="00DC1527" w:rsidRPr="00DC1527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DC1527">
        <w:rPr>
          <w:rFonts w:ascii="Garamond" w:hAnsi="Garamond" w:cs="Times New Roman"/>
          <w:sz w:val="24"/>
          <w:szCs w:val="24"/>
        </w:rPr>
        <w:t>•</w:t>
      </w:r>
      <w:r w:rsidRPr="00DC1527">
        <w:rPr>
          <w:rFonts w:ascii="Garamond" w:hAnsi="Garamond" w:cs="Times New Roman"/>
          <w:sz w:val="24"/>
          <w:szCs w:val="24"/>
        </w:rPr>
        <w:tab/>
        <w:t>Publicar os resultados das avaliações no BAE;</w:t>
      </w:r>
    </w:p>
    <w:p w:rsidR="00925075" w:rsidRDefault="00DC1527" w:rsidP="00DC1527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  <w:sectPr w:rsidR="00925075" w:rsidSect="00E466D3">
          <w:headerReference w:type="default" r:id="rId16"/>
          <w:footerReference w:type="default" r:id="rId17"/>
          <w:pgSz w:w="16838" w:h="11906" w:orient="landscape"/>
          <w:pgMar w:top="1701" w:right="1417" w:bottom="1135" w:left="1417" w:header="708" w:footer="708" w:gutter="0"/>
          <w:pgBorders w:offsetFrom="page">
            <w:top w:val="single" w:sz="48" w:space="24" w:color="0F243E" w:themeColor="text2" w:themeShade="80"/>
            <w:left w:val="single" w:sz="48" w:space="24" w:color="0F243E" w:themeColor="text2" w:themeShade="80"/>
            <w:bottom w:val="single" w:sz="48" w:space="24" w:color="0F243E" w:themeColor="text2" w:themeShade="80"/>
            <w:right w:val="single" w:sz="48" w:space="24" w:color="0F243E" w:themeColor="text2" w:themeShade="80"/>
          </w:pgBorders>
          <w:pgNumType w:start="0"/>
          <w:cols w:num="3" w:space="196"/>
          <w:titlePg/>
          <w:docGrid w:linePitch="360"/>
        </w:sectPr>
      </w:pPr>
      <w:r w:rsidRPr="00DC1527">
        <w:rPr>
          <w:rFonts w:ascii="Garamond" w:hAnsi="Garamond" w:cs="Times New Roman"/>
          <w:sz w:val="24"/>
          <w:szCs w:val="24"/>
        </w:rPr>
        <w:t>•</w:t>
      </w:r>
      <w:r w:rsidRPr="00DC1527">
        <w:rPr>
          <w:rFonts w:ascii="Garamond" w:hAnsi="Garamond" w:cs="Times New Roman"/>
          <w:sz w:val="24"/>
          <w:szCs w:val="24"/>
        </w:rPr>
        <w:tab/>
        <w:t>Guardar as avaliações para acompanha</w:t>
      </w:r>
      <w:r w:rsidR="006C7274">
        <w:rPr>
          <w:rFonts w:ascii="Garamond" w:hAnsi="Garamond" w:cs="Times New Roman"/>
          <w:sz w:val="24"/>
          <w:szCs w:val="24"/>
        </w:rPr>
        <w:t>mento funcional dos contratados.</w:t>
      </w:r>
    </w:p>
    <w:p w:rsidR="00925075" w:rsidRDefault="00925075" w:rsidP="006C727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25075" w:rsidRPr="00DB0865" w:rsidRDefault="00925075" w:rsidP="006C7274">
      <w:pPr>
        <w:shd w:val="clear" w:color="auto" w:fill="B8CCE4" w:themeFill="accent1" w:themeFillTint="66"/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DB0865">
        <w:rPr>
          <w:rFonts w:ascii="Garamond" w:hAnsi="Garamond" w:cs="Times New Roman"/>
          <w:b/>
          <w:sz w:val="24"/>
        </w:rPr>
        <w:t>Coordenação de Desenvolvimento de Pessoas CODEP/COGEP/DPA/IPHAN</w:t>
      </w:r>
    </w:p>
    <w:p w:rsidR="00925075" w:rsidRPr="00DB0865" w:rsidRDefault="00925075" w:rsidP="006C7274">
      <w:pPr>
        <w:shd w:val="clear" w:color="auto" w:fill="B8CCE4" w:themeFill="accent1" w:themeFillTint="66"/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DB0865">
        <w:rPr>
          <w:rFonts w:ascii="Garamond" w:hAnsi="Garamond" w:cs="Times New Roman"/>
          <w:b/>
          <w:sz w:val="24"/>
        </w:rPr>
        <w:t>SEP/Sul EQ 713/913, Lote “D”, 2º andar</w:t>
      </w:r>
      <w:r w:rsidR="006C7274">
        <w:rPr>
          <w:rFonts w:ascii="Garamond" w:hAnsi="Garamond" w:cs="Times New Roman"/>
          <w:b/>
          <w:sz w:val="24"/>
        </w:rPr>
        <w:t>, Telefones (61) 2024-6287/2024-6290</w:t>
      </w:r>
    </w:p>
    <w:p w:rsidR="00CC2911" w:rsidRDefault="00DF7211" w:rsidP="006C7274">
      <w:pPr>
        <w:shd w:val="clear" w:color="auto" w:fill="B8CCE4" w:themeFill="accent1" w:themeFillTint="66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</w:rPr>
        <w:t>70390-135 – Brasília - DF</w:t>
      </w:r>
    </w:p>
    <w:sectPr w:rsidR="00CC2911" w:rsidSect="00CC0804">
      <w:type w:val="continuous"/>
      <w:pgSz w:w="16838" w:h="11906" w:orient="landscape"/>
      <w:pgMar w:top="1701" w:right="1417" w:bottom="1135" w:left="1417" w:header="708" w:footer="708" w:gutter="0"/>
      <w:pgBorders w:offsetFrom="page">
        <w:top w:val="single" w:sz="48" w:space="24" w:color="0F243E" w:themeColor="text2" w:themeShade="80"/>
        <w:left w:val="single" w:sz="48" w:space="24" w:color="0F243E" w:themeColor="text2" w:themeShade="80"/>
        <w:bottom w:val="single" w:sz="48" w:space="24" w:color="0F243E" w:themeColor="text2" w:themeShade="80"/>
        <w:right w:val="single" w:sz="48" w:space="24" w:color="0F243E" w:themeColor="text2" w:themeShade="80"/>
      </w:pgBorders>
      <w:pgNumType w:start="0"/>
      <w:cols w:space="215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3C" w:rsidRDefault="007E293C" w:rsidP="00371487">
      <w:pPr>
        <w:spacing w:after="0" w:line="240" w:lineRule="auto"/>
      </w:pPr>
      <w:r>
        <w:separator/>
      </w:r>
    </w:p>
  </w:endnote>
  <w:endnote w:type="continuationSeparator" w:id="0">
    <w:p w:rsidR="007E293C" w:rsidRDefault="007E293C" w:rsidP="0037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47" w:rsidRDefault="00402A09">
    <w:pPr>
      <w:pStyle w:val="Rodap"/>
    </w:pPr>
    <w:r w:rsidRPr="00371487">
      <w:rPr>
        <w:b/>
        <w:bCs/>
        <w:noProof/>
        <w:color w:val="1F497D" w:themeColor="text2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CA1AA5" wp14:editId="7E6D2446">
              <wp:simplePos x="0" y="0"/>
              <wp:positionH relativeFrom="rightMargin">
                <wp:posOffset>104140</wp:posOffset>
              </wp:positionH>
              <wp:positionV relativeFrom="margin">
                <wp:posOffset>3688080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014" w:rsidRPr="00CE6247" w:rsidRDefault="007C3014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color w:val="943634" w:themeColor="accent2" w:themeShade="BF"/>
                              <w:sz w:val="44"/>
                              <w:szCs w:val="44"/>
                            </w:rPr>
                          </w:pPr>
                          <w:r w:rsidRPr="00CE6247">
                            <w:rPr>
                              <w:rFonts w:asciiTheme="majorHAnsi" w:eastAsiaTheme="majorEastAsia" w:hAnsiTheme="majorHAnsi" w:cstheme="majorBidi"/>
                              <w:color w:val="943634" w:themeColor="accent2" w:themeShade="BF"/>
                            </w:rPr>
                            <w:t>Página</w:t>
                          </w:r>
                          <w:r w:rsidRPr="00CE6247">
                            <w:rPr>
                              <w:rFonts w:eastAsiaTheme="minorEastAsia"/>
                              <w:color w:val="943634" w:themeColor="accent2" w:themeShade="BF"/>
                              <w:szCs w:val="21"/>
                            </w:rPr>
                            <w:fldChar w:fldCharType="begin"/>
                          </w:r>
                          <w:r w:rsidRPr="00CE6247">
                            <w:rPr>
                              <w:color w:val="943634" w:themeColor="accent2" w:themeShade="BF"/>
                            </w:rPr>
                            <w:instrText>PAGE    \* MERGEFORMAT</w:instrText>
                          </w:r>
                          <w:r w:rsidRPr="00CE6247">
                            <w:rPr>
                              <w:rFonts w:eastAsiaTheme="minorEastAsia"/>
                              <w:color w:val="943634" w:themeColor="accent2" w:themeShade="BF"/>
                              <w:szCs w:val="21"/>
                            </w:rPr>
                            <w:fldChar w:fldCharType="separate"/>
                          </w:r>
                          <w:r w:rsidR="002450A8" w:rsidRPr="002450A8">
                            <w:rPr>
                              <w:rFonts w:asciiTheme="majorHAnsi" w:eastAsiaTheme="majorEastAsia" w:hAnsiTheme="majorHAnsi" w:cstheme="majorBidi"/>
                              <w:noProof/>
                              <w:color w:val="943634" w:themeColor="accent2" w:themeShade="BF"/>
                              <w:sz w:val="44"/>
                              <w:szCs w:val="44"/>
                            </w:rPr>
                            <w:t>2</w:t>
                          </w:r>
                          <w:r w:rsidRPr="00CE6247">
                            <w:rPr>
                              <w:rFonts w:asciiTheme="majorHAnsi" w:eastAsiaTheme="majorEastAsia" w:hAnsiTheme="majorHAnsi" w:cstheme="majorBidi"/>
                              <w:color w:val="943634" w:themeColor="accent2" w:themeShade="BF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A1AA5" id="Retângulo 3" o:spid="_x0000_s1026" style="position:absolute;margin-left:8.2pt;margin-top:290.4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7C3014" w:rsidRPr="00CE6247" w:rsidRDefault="007C3014">
                    <w:pPr>
                      <w:pStyle w:val="Rodap"/>
                      <w:rPr>
                        <w:rFonts w:asciiTheme="majorHAnsi" w:eastAsiaTheme="majorEastAsia" w:hAnsiTheme="majorHAnsi" w:cstheme="majorBidi"/>
                        <w:color w:val="943634" w:themeColor="accent2" w:themeShade="BF"/>
                        <w:sz w:val="44"/>
                        <w:szCs w:val="44"/>
                      </w:rPr>
                    </w:pPr>
                    <w:r w:rsidRPr="00CE6247">
                      <w:rPr>
                        <w:rFonts w:asciiTheme="majorHAnsi" w:eastAsiaTheme="majorEastAsia" w:hAnsiTheme="majorHAnsi" w:cstheme="majorBidi"/>
                        <w:color w:val="943634" w:themeColor="accent2" w:themeShade="BF"/>
                      </w:rPr>
                      <w:t>Página</w:t>
                    </w:r>
                    <w:r w:rsidRPr="00CE6247">
                      <w:rPr>
                        <w:rFonts w:eastAsiaTheme="minorEastAsia"/>
                        <w:color w:val="943634" w:themeColor="accent2" w:themeShade="BF"/>
                        <w:szCs w:val="21"/>
                      </w:rPr>
                      <w:fldChar w:fldCharType="begin"/>
                    </w:r>
                    <w:r w:rsidRPr="00CE6247">
                      <w:rPr>
                        <w:color w:val="943634" w:themeColor="accent2" w:themeShade="BF"/>
                      </w:rPr>
                      <w:instrText>PAGE    \* MERGEFORMAT</w:instrText>
                    </w:r>
                    <w:r w:rsidRPr="00CE6247">
                      <w:rPr>
                        <w:rFonts w:eastAsiaTheme="minorEastAsia"/>
                        <w:color w:val="943634" w:themeColor="accent2" w:themeShade="BF"/>
                        <w:szCs w:val="21"/>
                      </w:rPr>
                      <w:fldChar w:fldCharType="separate"/>
                    </w:r>
                    <w:r w:rsidR="002450A8" w:rsidRPr="002450A8">
                      <w:rPr>
                        <w:rFonts w:asciiTheme="majorHAnsi" w:eastAsiaTheme="majorEastAsia" w:hAnsiTheme="majorHAnsi" w:cstheme="majorBidi"/>
                        <w:noProof/>
                        <w:color w:val="943634" w:themeColor="accent2" w:themeShade="BF"/>
                        <w:sz w:val="44"/>
                        <w:szCs w:val="44"/>
                      </w:rPr>
                      <w:t>2</w:t>
                    </w:r>
                    <w:r w:rsidRPr="00CE6247">
                      <w:rPr>
                        <w:rFonts w:asciiTheme="majorHAnsi" w:eastAsiaTheme="majorEastAsia" w:hAnsiTheme="majorHAnsi" w:cstheme="majorBidi"/>
                        <w:color w:val="943634" w:themeColor="accent2" w:themeShade="BF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3C" w:rsidRDefault="007E293C" w:rsidP="00371487">
      <w:pPr>
        <w:spacing w:after="0" w:line="240" w:lineRule="auto"/>
      </w:pPr>
      <w:r>
        <w:separator/>
      </w:r>
    </w:p>
  </w:footnote>
  <w:footnote w:type="continuationSeparator" w:id="0">
    <w:p w:rsidR="007E293C" w:rsidRDefault="007E293C" w:rsidP="0037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14" w:rsidRPr="00CC2911" w:rsidRDefault="007C3014" w:rsidP="00615209">
    <w:pPr>
      <w:pStyle w:val="Cabealho"/>
      <w:tabs>
        <w:tab w:val="clear" w:pos="8504"/>
        <w:tab w:val="left" w:pos="2580"/>
        <w:tab w:val="left" w:pos="2985"/>
        <w:tab w:val="right" w:pos="8647"/>
      </w:tabs>
      <w:ind w:left="8222"/>
      <w:jc w:val="right"/>
      <w:rPr>
        <w:rFonts w:ascii="Garamond" w:hAnsi="Garamond" w:cs="Times New Roman"/>
        <w:bCs/>
        <w:color w:val="404040" w:themeColor="text1" w:themeTint="BF"/>
        <w:sz w:val="18"/>
      </w:rPr>
    </w:pPr>
    <w:r w:rsidRPr="00CC2911">
      <w:rPr>
        <w:rFonts w:ascii="Garamond" w:hAnsi="Garamond" w:cs="Times New Roman"/>
        <w:bCs/>
        <w:color w:val="404040" w:themeColor="text1" w:themeTint="BF"/>
        <w:sz w:val="18"/>
      </w:rPr>
      <w:t>Departamento de Planejamento e Administração</w:t>
    </w:r>
  </w:p>
  <w:p w:rsidR="00C4777E" w:rsidRPr="00CC2911" w:rsidRDefault="007C3014" w:rsidP="00615209">
    <w:pPr>
      <w:pStyle w:val="Cabealho"/>
      <w:tabs>
        <w:tab w:val="clear" w:pos="8504"/>
        <w:tab w:val="left" w:pos="2580"/>
        <w:tab w:val="left" w:pos="2985"/>
        <w:tab w:val="right" w:pos="8647"/>
      </w:tabs>
      <w:ind w:left="8222"/>
      <w:jc w:val="right"/>
      <w:rPr>
        <w:rFonts w:ascii="Garamond" w:hAnsi="Garamond" w:cs="Times New Roman"/>
        <w:bCs/>
        <w:color w:val="404040" w:themeColor="text1" w:themeTint="BF"/>
        <w:sz w:val="18"/>
      </w:rPr>
    </w:pPr>
    <w:r w:rsidRPr="00CC2911">
      <w:rPr>
        <w:rFonts w:ascii="Garamond" w:hAnsi="Garamond" w:cs="Times New Roman"/>
        <w:bCs/>
        <w:color w:val="404040" w:themeColor="text1" w:themeTint="BF"/>
        <w:sz w:val="18"/>
      </w:rPr>
      <w:t>Coordenação</w:t>
    </w:r>
    <w:r w:rsidR="00C4777E" w:rsidRPr="00CC2911">
      <w:rPr>
        <w:rFonts w:ascii="Garamond" w:hAnsi="Garamond" w:cs="Times New Roman"/>
        <w:bCs/>
        <w:color w:val="404040" w:themeColor="text1" w:themeTint="BF"/>
        <w:sz w:val="18"/>
      </w:rPr>
      <w:t>-Geral de Gestão de Pessoas</w:t>
    </w:r>
  </w:p>
  <w:p w:rsidR="007C3014" w:rsidRPr="00CC2911" w:rsidRDefault="00C4777E" w:rsidP="00615209">
    <w:pPr>
      <w:pStyle w:val="Cabealho"/>
      <w:tabs>
        <w:tab w:val="clear" w:pos="8504"/>
        <w:tab w:val="left" w:pos="2580"/>
        <w:tab w:val="left" w:pos="2985"/>
        <w:tab w:val="right" w:pos="8647"/>
      </w:tabs>
      <w:ind w:left="8222"/>
      <w:jc w:val="right"/>
      <w:rPr>
        <w:rFonts w:ascii="Garamond" w:hAnsi="Garamond" w:cs="Times New Roman"/>
        <w:bCs/>
        <w:color w:val="404040" w:themeColor="text1" w:themeTint="BF"/>
        <w:sz w:val="18"/>
      </w:rPr>
    </w:pPr>
    <w:r w:rsidRPr="00CC2911">
      <w:rPr>
        <w:rFonts w:ascii="Garamond" w:hAnsi="Garamond" w:cs="Times New Roman"/>
        <w:bCs/>
        <w:color w:val="404040" w:themeColor="text1" w:themeTint="BF"/>
        <w:sz w:val="18"/>
      </w:rPr>
      <w:t>Coordenação de Desenvolvimento de Pessoas</w:t>
    </w:r>
  </w:p>
  <w:p w:rsidR="007C3014" w:rsidRPr="00CC2911" w:rsidRDefault="007C3014" w:rsidP="00615209">
    <w:pPr>
      <w:pStyle w:val="Cabealho"/>
      <w:tabs>
        <w:tab w:val="clear" w:pos="8504"/>
        <w:tab w:val="left" w:pos="2580"/>
        <w:tab w:val="left" w:pos="2985"/>
        <w:tab w:val="right" w:pos="8647"/>
      </w:tabs>
      <w:ind w:left="8222"/>
      <w:jc w:val="right"/>
      <w:rPr>
        <w:rFonts w:ascii="Garamond" w:hAnsi="Garamond" w:cs="Times New Roman"/>
        <w:b/>
        <w:color w:val="404040" w:themeColor="text1" w:themeTint="BF"/>
        <w:sz w:val="20"/>
        <w:szCs w:val="24"/>
      </w:rPr>
    </w:pPr>
    <w:r w:rsidRPr="00CC2911">
      <w:rPr>
        <w:rFonts w:ascii="Garamond" w:hAnsi="Garamond" w:cs="Times New Roman"/>
        <w:b/>
        <w:color w:val="404040" w:themeColor="text1" w:themeTint="BF"/>
        <w:sz w:val="20"/>
        <w:szCs w:val="24"/>
      </w:rPr>
      <w:t xml:space="preserve">INFORMATIVO </w:t>
    </w:r>
    <w:r w:rsidR="00957DA9">
      <w:rPr>
        <w:rFonts w:ascii="Garamond" w:hAnsi="Garamond" w:cs="Times New Roman"/>
        <w:b/>
        <w:color w:val="404040" w:themeColor="text1" w:themeTint="BF"/>
        <w:sz w:val="20"/>
        <w:szCs w:val="24"/>
      </w:rPr>
      <w:t>–</w:t>
    </w:r>
    <w:r w:rsidRPr="00CC2911">
      <w:rPr>
        <w:rFonts w:ascii="Garamond" w:hAnsi="Garamond" w:cs="Times New Roman"/>
        <w:b/>
        <w:color w:val="404040" w:themeColor="text1" w:themeTint="BF"/>
        <w:sz w:val="20"/>
        <w:szCs w:val="24"/>
      </w:rPr>
      <w:t xml:space="preserve"> </w:t>
    </w:r>
    <w:r w:rsidR="00957DA9">
      <w:rPr>
        <w:rFonts w:ascii="Garamond" w:hAnsi="Garamond" w:cs="Times New Roman"/>
        <w:b/>
        <w:color w:val="404040" w:themeColor="text1" w:themeTint="BF"/>
        <w:sz w:val="20"/>
        <w:szCs w:val="24"/>
      </w:rPr>
      <w:t>CONTRATADOS TEMPORÁRIOS</w:t>
    </w:r>
  </w:p>
  <w:p w:rsidR="007C3014" w:rsidRDefault="007C3014" w:rsidP="00115EFA">
    <w:pPr>
      <w:pStyle w:val="Cabealho"/>
      <w:tabs>
        <w:tab w:val="left" w:pos="2580"/>
        <w:tab w:val="left" w:pos="2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 w15:restartNumberingAfterBreak="0">
    <w:nsid w:val="03A330EE"/>
    <w:multiLevelType w:val="hybridMultilevel"/>
    <w:tmpl w:val="AEBE3C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A48BF"/>
    <w:multiLevelType w:val="hybridMultilevel"/>
    <w:tmpl w:val="0DFCD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2FC"/>
    <w:multiLevelType w:val="hybridMultilevel"/>
    <w:tmpl w:val="11589CC2"/>
    <w:lvl w:ilvl="0" w:tplc="F8E87A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02C"/>
    <w:multiLevelType w:val="hybridMultilevel"/>
    <w:tmpl w:val="CF4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2EED"/>
    <w:multiLevelType w:val="hybridMultilevel"/>
    <w:tmpl w:val="FCB8E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14D2"/>
    <w:multiLevelType w:val="hybridMultilevel"/>
    <w:tmpl w:val="EC68D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CE5"/>
    <w:multiLevelType w:val="hybridMultilevel"/>
    <w:tmpl w:val="22AA30CE"/>
    <w:lvl w:ilvl="0" w:tplc="D502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588"/>
    <w:multiLevelType w:val="hybridMultilevel"/>
    <w:tmpl w:val="767845B4"/>
    <w:lvl w:ilvl="0" w:tplc="E40EAAD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F274A3D"/>
    <w:multiLevelType w:val="hybridMultilevel"/>
    <w:tmpl w:val="8E0CE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623"/>
    <w:multiLevelType w:val="hybridMultilevel"/>
    <w:tmpl w:val="C46862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C4705"/>
    <w:multiLevelType w:val="hybridMultilevel"/>
    <w:tmpl w:val="28105722"/>
    <w:lvl w:ilvl="0" w:tplc="0416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104"/>
    <w:multiLevelType w:val="hybridMultilevel"/>
    <w:tmpl w:val="0518D2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A80DE6"/>
    <w:multiLevelType w:val="hybridMultilevel"/>
    <w:tmpl w:val="D520D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F7C44"/>
    <w:multiLevelType w:val="hybridMultilevel"/>
    <w:tmpl w:val="153CE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158D"/>
    <w:multiLevelType w:val="hybridMultilevel"/>
    <w:tmpl w:val="E012C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453F"/>
    <w:multiLevelType w:val="hybridMultilevel"/>
    <w:tmpl w:val="746490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266FFA"/>
    <w:multiLevelType w:val="hybridMultilevel"/>
    <w:tmpl w:val="50740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A0AEA"/>
    <w:multiLevelType w:val="hybridMultilevel"/>
    <w:tmpl w:val="C01EF7E6"/>
    <w:lvl w:ilvl="0" w:tplc="ECC26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909D9"/>
    <w:multiLevelType w:val="hybridMultilevel"/>
    <w:tmpl w:val="11D0D6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A23FB"/>
    <w:multiLevelType w:val="hybridMultilevel"/>
    <w:tmpl w:val="7DFC9AE4"/>
    <w:lvl w:ilvl="0" w:tplc="A7EA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3D18"/>
    <w:multiLevelType w:val="hybridMultilevel"/>
    <w:tmpl w:val="FD12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83623"/>
    <w:multiLevelType w:val="hybridMultilevel"/>
    <w:tmpl w:val="25BCE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54E06"/>
    <w:multiLevelType w:val="hybridMultilevel"/>
    <w:tmpl w:val="B56C8FA0"/>
    <w:lvl w:ilvl="0" w:tplc="98E4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6F9"/>
    <w:multiLevelType w:val="hybridMultilevel"/>
    <w:tmpl w:val="9AE0E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260E"/>
    <w:multiLevelType w:val="hybridMultilevel"/>
    <w:tmpl w:val="4498C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95050"/>
    <w:multiLevelType w:val="hybridMultilevel"/>
    <w:tmpl w:val="D83861F4"/>
    <w:lvl w:ilvl="0" w:tplc="4A68D7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5E2DB6"/>
    <w:multiLevelType w:val="hybridMultilevel"/>
    <w:tmpl w:val="AE269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072A"/>
    <w:multiLevelType w:val="hybridMultilevel"/>
    <w:tmpl w:val="2EB09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42DD5"/>
    <w:multiLevelType w:val="hybridMultilevel"/>
    <w:tmpl w:val="144C0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7096"/>
    <w:multiLevelType w:val="hybridMultilevel"/>
    <w:tmpl w:val="C1C4F300"/>
    <w:lvl w:ilvl="0" w:tplc="996681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943717"/>
    <w:multiLevelType w:val="hybridMultilevel"/>
    <w:tmpl w:val="4B3E0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2592E"/>
    <w:multiLevelType w:val="hybridMultilevel"/>
    <w:tmpl w:val="19AE77C4"/>
    <w:lvl w:ilvl="0" w:tplc="3132B2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405C9"/>
    <w:multiLevelType w:val="hybridMultilevel"/>
    <w:tmpl w:val="48D446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9515E"/>
    <w:multiLevelType w:val="hybridMultilevel"/>
    <w:tmpl w:val="7C44C342"/>
    <w:lvl w:ilvl="0" w:tplc="755A6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1C5C"/>
    <w:multiLevelType w:val="hybridMultilevel"/>
    <w:tmpl w:val="44469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29"/>
  </w:num>
  <w:num w:numId="5">
    <w:abstractNumId w:val="28"/>
  </w:num>
  <w:num w:numId="6">
    <w:abstractNumId w:val="20"/>
  </w:num>
  <w:num w:numId="7">
    <w:abstractNumId w:val="25"/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32"/>
  </w:num>
  <w:num w:numId="14">
    <w:abstractNumId w:val="9"/>
  </w:num>
  <w:num w:numId="15">
    <w:abstractNumId w:val="18"/>
  </w:num>
  <w:num w:numId="16">
    <w:abstractNumId w:val="0"/>
  </w:num>
  <w:num w:numId="17">
    <w:abstractNumId w:val="24"/>
  </w:num>
  <w:num w:numId="18">
    <w:abstractNumId w:val="2"/>
  </w:num>
  <w:num w:numId="19">
    <w:abstractNumId w:val="10"/>
  </w:num>
  <w:num w:numId="20">
    <w:abstractNumId w:val="14"/>
  </w:num>
  <w:num w:numId="21">
    <w:abstractNumId w:val="15"/>
  </w:num>
  <w:num w:numId="22">
    <w:abstractNumId w:val="4"/>
  </w:num>
  <w:num w:numId="23">
    <w:abstractNumId w:val="3"/>
  </w:num>
  <w:num w:numId="24">
    <w:abstractNumId w:val="34"/>
  </w:num>
  <w:num w:numId="25">
    <w:abstractNumId w:val="1"/>
  </w:num>
  <w:num w:numId="26">
    <w:abstractNumId w:val="26"/>
  </w:num>
  <w:num w:numId="27">
    <w:abstractNumId w:val="31"/>
  </w:num>
  <w:num w:numId="28">
    <w:abstractNumId w:val="19"/>
  </w:num>
  <w:num w:numId="29">
    <w:abstractNumId w:val="33"/>
  </w:num>
  <w:num w:numId="30">
    <w:abstractNumId w:val="6"/>
  </w:num>
  <w:num w:numId="31">
    <w:abstractNumId w:val="22"/>
  </w:num>
  <w:num w:numId="32">
    <w:abstractNumId w:val="30"/>
  </w:num>
  <w:num w:numId="33">
    <w:abstractNumId w:val="17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87"/>
    <w:rsid w:val="00002E30"/>
    <w:rsid w:val="00027EAC"/>
    <w:rsid w:val="00056E88"/>
    <w:rsid w:val="00080B85"/>
    <w:rsid w:val="00081FC1"/>
    <w:rsid w:val="00086527"/>
    <w:rsid w:val="000B136E"/>
    <w:rsid w:val="000F2A2E"/>
    <w:rsid w:val="00115EFA"/>
    <w:rsid w:val="00123ABD"/>
    <w:rsid w:val="00125897"/>
    <w:rsid w:val="00154154"/>
    <w:rsid w:val="0016401D"/>
    <w:rsid w:val="00172508"/>
    <w:rsid w:val="00184CA2"/>
    <w:rsid w:val="00191952"/>
    <w:rsid w:val="001A0408"/>
    <w:rsid w:val="001A52AB"/>
    <w:rsid w:val="001B3301"/>
    <w:rsid w:val="001B4460"/>
    <w:rsid w:val="001C0414"/>
    <w:rsid w:val="001C7144"/>
    <w:rsid w:val="002064BD"/>
    <w:rsid w:val="00212177"/>
    <w:rsid w:val="00213351"/>
    <w:rsid w:val="00230DE4"/>
    <w:rsid w:val="0023254E"/>
    <w:rsid w:val="002450A8"/>
    <w:rsid w:val="00254F8C"/>
    <w:rsid w:val="00285C86"/>
    <w:rsid w:val="00286936"/>
    <w:rsid w:val="002D688F"/>
    <w:rsid w:val="00313183"/>
    <w:rsid w:val="003176B6"/>
    <w:rsid w:val="00325115"/>
    <w:rsid w:val="003348B3"/>
    <w:rsid w:val="00362DE2"/>
    <w:rsid w:val="00371487"/>
    <w:rsid w:val="003849ED"/>
    <w:rsid w:val="00387594"/>
    <w:rsid w:val="003A2DD5"/>
    <w:rsid w:val="003B196E"/>
    <w:rsid w:val="003C6EF4"/>
    <w:rsid w:val="003D205A"/>
    <w:rsid w:val="003D5B0D"/>
    <w:rsid w:val="0040210C"/>
    <w:rsid w:val="00402A09"/>
    <w:rsid w:val="004146F9"/>
    <w:rsid w:val="00414994"/>
    <w:rsid w:val="00425118"/>
    <w:rsid w:val="00447631"/>
    <w:rsid w:val="00451D94"/>
    <w:rsid w:val="00473CB1"/>
    <w:rsid w:val="00487AEA"/>
    <w:rsid w:val="00495EE9"/>
    <w:rsid w:val="004B741A"/>
    <w:rsid w:val="004D7ECC"/>
    <w:rsid w:val="004F042B"/>
    <w:rsid w:val="004F48E8"/>
    <w:rsid w:val="00500132"/>
    <w:rsid w:val="00526FF4"/>
    <w:rsid w:val="005359E4"/>
    <w:rsid w:val="0055444C"/>
    <w:rsid w:val="00580927"/>
    <w:rsid w:val="00586D1D"/>
    <w:rsid w:val="005925DF"/>
    <w:rsid w:val="005B30EF"/>
    <w:rsid w:val="006001B0"/>
    <w:rsid w:val="00615209"/>
    <w:rsid w:val="006844A4"/>
    <w:rsid w:val="006B5208"/>
    <w:rsid w:val="006C2DEC"/>
    <w:rsid w:val="006C5245"/>
    <w:rsid w:val="006C7274"/>
    <w:rsid w:val="006D43AA"/>
    <w:rsid w:val="006E0C44"/>
    <w:rsid w:val="006E5BD7"/>
    <w:rsid w:val="006F0BA7"/>
    <w:rsid w:val="0070206A"/>
    <w:rsid w:val="00705E32"/>
    <w:rsid w:val="00730E21"/>
    <w:rsid w:val="00746AD8"/>
    <w:rsid w:val="00763FCA"/>
    <w:rsid w:val="007656AD"/>
    <w:rsid w:val="00797CA8"/>
    <w:rsid w:val="007A3012"/>
    <w:rsid w:val="007B47AA"/>
    <w:rsid w:val="007C3014"/>
    <w:rsid w:val="007D5916"/>
    <w:rsid w:val="007E293C"/>
    <w:rsid w:val="007F61B3"/>
    <w:rsid w:val="008309CF"/>
    <w:rsid w:val="008351F8"/>
    <w:rsid w:val="00845D30"/>
    <w:rsid w:val="00856274"/>
    <w:rsid w:val="0087282A"/>
    <w:rsid w:val="008A4DF2"/>
    <w:rsid w:val="008C4858"/>
    <w:rsid w:val="008F6627"/>
    <w:rsid w:val="0091775A"/>
    <w:rsid w:val="00925075"/>
    <w:rsid w:val="00936D38"/>
    <w:rsid w:val="00942B5C"/>
    <w:rsid w:val="00953A49"/>
    <w:rsid w:val="00957DA9"/>
    <w:rsid w:val="00964B4D"/>
    <w:rsid w:val="009C1096"/>
    <w:rsid w:val="009D117C"/>
    <w:rsid w:val="009F406A"/>
    <w:rsid w:val="009F5048"/>
    <w:rsid w:val="00A01F3C"/>
    <w:rsid w:val="00A16503"/>
    <w:rsid w:val="00A238A6"/>
    <w:rsid w:val="00A459EC"/>
    <w:rsid w:val="00A67523"/>
    <w:rsid w:val="00A67937"/>
    <w:rsid w:val="00A91274"/>
    <w:rsid w:val="00A977D9"/>
    <w:rsid w:val="00AC2337"/>
    <w:rsid w:val="00AF5D2D"/>
    <w:rsid w:val="00B042FC"/>
    <w:rsid w:val="00B04710"/>
    <w:rsid w:val="00B15655"/>
    <w:rsid w:val="00B269A5"/>
    <w:rsid w:val="00B3277E"/>
    <w:rsid w:val="00B5164A"/>
    <w:rsid w:val="00B7331F"/>
    <w:rsid w:val="00BA7159"/>
    <w:rsid w:val="00BB60CD"/>
    <w:rsid w:val="00BE4646"/>
    <w:rsid w:val="00C33365"/>
    <w:rsid w:val="00C3671B"/>
    <w:rsid w:val="00C4777E"/>
    <w:rsid w:val="00CA69A1"/>
    <w:rsid w:val="00CB3B4B"/>
    <w:rsid w:val="00CC0804"/>
    <w:rsid w:val="00CC2911"/>
    <w:rsid w:val="00CD1A2C"/>
    <w:rsid w:val="00CE6247"/>
    <w:rsid w:val="00CF4A42"/>
    <w:rsid w:val="00D15994"/>
    <w:rsid w:val="00D43ADD"/>
    <w:rsid w:val="00D57973"/>
    <w:rsid w:val="00D820BD"/>
    <w:rsid w:val="00D8488D"/>
    <w:rsid w:val="00D90C89"/>
    <w:rsid w:val="00D94A90"/>
    <w:rsid w:val="00DA13D0"/>
    <w:rsid w:val="00DB0865"/>
    <w:rsid w:val="00DC1527"/>
    <w:rsid w:val="00DC7DFD"/>
    <w:rsid w:val="00DE0A17"/>
    <w:rsid w:val="00DE25F0"/>
    <w:rsid w:val="00DF7211"/>
    <w:rsid w:val="00E01435"/>
    <w:rsid w:val="00E466D3"/>
    <w:rsid w:val="00E52ED7"/>
    <w:rsid w:val="00E6064B"/>
    <w:rsid w:val="00E62D3C"/>
    <w:rsid w:val="00E653DD"/>
    <w:rsid w:val="00E86875"/>
    <w:rsid w:val="00E913FD"/>
    <w:rsid w:val="00EC0602"/>
    <w:rsid w:val="00F53B60"/>
    <w:rsid w:val="00FD1D7C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DC467-3444-498D-A905-B69AC03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487"/>
  </w:style>
  <w:style w:type="paragraph" w:styleId="Rodap">
    <w:name w:val="footer"/>
    <w:basedOn w:val="Normal"/>
    <w:link w:val="RodapChar"/>
    <w:uiPriority w:val="99"/>
    <w:unhideWhenUsed/>
    <w:rsid w:val="00371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487"/>
  </w:style>
  <w:style w:type="paragraph" w:styleId="Textodebalo">
    <w:name w:val="Balloon Text"/>
    <w:basedOn w:val="Normal"/>
    <w:link w:val="TextodebaloChar"/>
    <w:uiPriority w:val="99"/>
    <w:semiHidden/>
    <w:unhideWhenUsed/>
    <w:rsid w:val="0037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4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4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0DE4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845D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45D30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C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topico1">
    <w:name w:val="titulo_topico1"/>
    <w:rsid w:val="00AC2337"/>
    <w:rPr>
      <w:rFonts w:ascii="Verdana" w:hAnsi="Verdana" w:hint="default"/>
      <w:b/>
      <w:bCs/>
      <w:i w:val="0"/>
      <w:iCs w:val="0"/>
      <w:caps w:val="0"/>
      <w:color w:val="00745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Instituto do Patrimônio Histórico e Artístico Nacional – IPHAN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65360-BE59-453E-A092-B1C3150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CONTRATADOS TEMPORÁRIOS</vt:lpstr>
    </vt:vector>
  </TitlesOfParts>
  <Company>Departamento de Planejamento e Administração – DPA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CONTRATADOS TEMPORÁRIOS</dc:title>
  <dc:creator>Coordenação de Desenvolvimento de Pessoas – CODEP</dc:creator>
  <cp:lastModifiedBy>Douglas Schneider de Fries</cp:lastModifiedBy>
  <cp:revision>8</cp:revision>
  <cp:lastPrinted>2015-07-21T19:45:00Z</cp:lastPrinted>
  <dcterms:created xsi:type="dcterms:W3CDTF">2015-11-17T14:07:00Z</dcterms:created>
  <dcterms:modified xsi:type="dcterms:W3CDTF">2017-01-11T13:35:00Z</dcterms:modified>
</cp:coreProperties>
</file>